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619" w:rsidRPr="007F3619" w:rsidRDefault="007F3619" w:rsidP="007F3619">
      <w:pPr>
        <w:rPr>
          <w:rFonts w:ascii="Arial" w:eastAsia="Times New Roman" w:hAnsi="Arial" w:cs="Arial"/>
          <w:b/>
          <w:color w:val="1B1B1B"/>
          <w:sz w:val="32"/>
          <w:szCs w:val="32"/>
          <w:lang w:eastAsia="en-AU"/>
        </w:rPr>
      </w:pPr>
      <w:r w:rsidRPr="007F3619">
        <w:rPr>
          <w:rFonts w:ascii="Arial" w:eastAsia="Times New Roman" w:hAnsi="Arial" w:cs="Arial"/>
          <w:b/>
          <w:color w:val="1B1B1B"/>
          <w:sz w:val="32"/>
          <w:szCs w:val="32"/>
          <w:lang w:eastAsia="en-AU"/>
        </w:rPr>
        <w:t>Skilling South Australia Projects: Instructions on the use of the Government of South Australia logo</w:t>
      </w:r>
    </w:p>
    <w:p w:rsidR="007F3619" w:rsidRDefault="007F3619" w:rsidP="00082CB7">
      <w:pPr>
        <w:rPr>
          <w:rFonts w:ascii="Arial" w:eastAsia="Times New Roman" w:hAnsi="Arial" w:cs="Arial"/>
          <w:color w:val="1B1B1B"/>
          <w:sz w:val="20"/>
          <w:szCs w:val="20"/>
          <w:lang w:eastAsia="en-AU"/>
        </w:rPr>
      </w:pPr>
      <w:r>
        <w:rPr>
          <w:rFonts w:ascii="Arial" w:eastAsia="Times New Roman" w:hAnsi="Arial" w:cs="Arial"/>
          <w:color w:val="1B1B1B"/>
          <w:sz w:val="20"/>
          <w:szCs w:val="20"/>
          <w:lang w:eastAsia="en-AU"/>
        </w:rPr>
        <w:t>The following technical specifications must be applied to the use of the Government of South Australia logo:</w:t>
      </w:r>
    </w:p>
    <w:p w:rsidR="007F3619" w:rsidRDefault="007F3619" w:rsidP="00082CB7">
      <w:pPr>
        <w:pStyle w:val="ListParagraph"/>
        <w:numPr>
          <w:ilvl w:val="0"/>
          <w:numId w:val="1"/>
        </w:numPr>
        <w:autoSpaceDE w:val="0"/>
        <w:autoSpaceDN w:val="0"/>
        <w:adjustRightInd w:val="0"/>
        <w:spacing w:before="240"/>
        <w:rPr>
          <w:rFonts w:ascii="ArialMT" w:hAnsi="ArialMT" w:cs="ArialMT"/>
          <w:color w:val="000000"/>
          <w:sz w:val="20"/>
          <w:szCs w:val="20"/>
        </w:rPr>
      </w:pPr>
      <w:r>
        <w:rPr>
          <w:rFonts w:ascii="ArialMT" w:hAnsi="ArialMT" w:cs="ArialMT"/>
          <w:color w:val="000000"/>
          <w:sz w:val="20"/>
          <w:szCs w:val="20"/>
        </w:rPr>
        <w:t>The vertical, stacked GOSA logo should be the standard with the horizontal version used in instances where the design or application precludes the use of the standard form.</w:t>
      </w:r>
    </w:p>
    <w:p w:rsidR="007F3619" w:rsidRPr="00F00D9D" w:rsidRDefault="007F3619" w:rsidP="00082CB7">
      <w:pPr>
        <w:pStyle w:val="ListParagraph"/>
        <w:numPr>
          <w:ilvl w:val="0"/>
          <w:numId w:val="1"/>
        </w:numPr>
        <w:autoSpaceDE w:val="0"/>
        <w:autoSpaceDN w:val="0"/>
        <w:adjustRightInd w:val="0"/>
        <w:spacing w:before="240"/>
        <w:rPr>
          <w:rFonts w:ascii="ArialMT" w:hAnsi="ArialMT" w:cs="ArialMT"/>
          <w:color w:val="000000"/>
          <w:sz w:val="20"/>
          <w:szCs w:val="20"/>
        </w:rPr>
      </w:pPr>
      <w:r w:rsidRPr="00F00D9D">
        <w:rPr>
          <w:rFonts w:ascii="ArialMT" w:hAnsi="ArialMT" w:cs="ArialMT"/>
          <w:color w:val="000000"/>
          <w:sz w:val="20"/>
          <w:szCs w:val="20"/>
        </w:rPr>
        <w:t xml:space="preserve">The minimum size of the roundel </w:t>
      </w:r>
      <w:r>
        <w:rPr>
          <w:rFonts w:ascii="ArialMT" w:hAnsi="ArialMT" w:cs="ArialMT"/>
          <w:color w:val="000000"/>
          <w:sz w:val="20"/>
          <w:szCs w:val="20"/>
        </w:rPr>
        <w:t xml:space="preserve">should be </w:t>
      </w:r>
      <w:r w:rsidRPr="00F00D9D">
        <w:rPr>
          <w:rFonts w:ascii="ArialMT" w:hAnsi="ArialMT" w:cs="ArialMT"/>
          <w:color w:val="000000"/>
          <w:sz w:val="20"/>
          <w:szCs w:val="20"/>
        </w:rPr>
        <w:t>10mm in diameter. The logo should not be altered in any</w:t>
      </w:r>
      <w:r>
        <w:rPr>
          <w:rFonts w:ascii="ArialMT" w:hAnsi="ArialMT" w:cs="ArialMT"/>
          <w:color w:val="000000"/>
          <w:sz w:val="20"/>
          <w:szCs w:val="20"/>
        </w:rPr>
        <w:t xml:space="preserve"> </w:t>
      </w:r>
      <w:r w:rsidRPr="00F00D9D">
        <w:rPr>
          <w:rFonts w:ascii="ArialMT" w:hAnsi="ArialMT" w:cs="ArialMT"/>
          <w:color w:val="000000"/>
          <w:sz w:val="20"/>
          <w:szCs w:val="20"/>
        </w:rPr>
        <w:t>way. No part of the imag</w:t>
      </w:r>
      <w:bookmarkStart w:id="0" w:name="_GoBack"/>
      <w:bookmarkEnd w:id="0"/>
      <w:r w:rsidRPr="00F00D9D">
        <w:rPr>
          <w:rFonts w:ascii="ArialMT" w:hAnsi="ArialMT" w:cs="ArialMT"/>
          <w:color w:val="000000"/>
          <w:sz w:val="20"/>
          <w:szCs w:val="20"/>
        </w:rPr>
        <w:t>e may be recreated or redrawn and the logo must always retain its</w:t>
      </w:r>
      <w:r>
        <w:rPr>
          <w:rFonts w:ascii="ArialMT" w:hAnsi="ArialMT" w:cs="ArialMT"/>
          <w:color w:val="000000"/>
          <w:sz w:val="20"/>
          <w:szCs w:val="20"/>
        </w:rPr>
        <w:t xml:space="preserve"> </w:t>
      </w:r>
      <w:r w:rsidRPr="00F00D9D">
        <w:rPr>
          <w:rFonts w:ascii="ArialMT" w:hAnsi="ArialMT" w:cs="ArialMT"/>
          <w:color w:val="000000"/>
          <w:sz w:val="20"/>
          <w:szCs w:val="20"/>
        </w:rPr>
        <w:t>original proportions (proportions are maintained by holding down the shift key when re-sizing</w:t>
      </w:r>
      <w:r>
        <w:rPr>
          <w:rFonts w:ascii="ArialMT" w:hAnsi="ArialMT" w:cs="ArialMT"/>
          <w:color w:val="000000"/>
          <w:sz w:val="20"/>
          <w:szCs w:val="20"/>
        </w:rPr>
        <w:t xml:space="preserve"> </w:t>
      </w:r>
      <w:r w:rsidRPr="00F00D9D">
        <w:rPr>
          <w:rFonts w:ascii="ArialMT" w:hAnsi="ArialMT" w:cs="ArialMT"/>
          <w:color w:val="000000"/>
          <w:sz w:val="20"/>
          <w:szCs w:val="20"/>
        </w:rPr>
        <w:t>images). The logo may not be rotated.</w:t>
      </w:r>
    </w:p>
    <w:p w:rsidR="007F3619" w:rsidRPr="00F00D9D" w:rsidRDefault="007F3619" w:rsidP="00082CB7">
      <w:pPr>
        <w:pStyle w:val="ListParagraph"/>
        <w:numPr>
          <w:ilvl w:val="0"/>
          <w:numId w:val="1"/>
        </w:numPr>
        <w:autoSpaceDE w:val="0"/>
        <w:autoSpaceDN w:val="0"/>
        <w:adjustRightInd w:val="0"/>
        <w:spacing w:before="240"/>
        <w:rPr>
          <w:rFonts w:ascii="ArialMT" w:hAnsi="ArialMT" w:cs="ArialMT"/>
          <w:color w:val="000000"/>
          <w:sz w:val="20"/>
          <w:szCs w:val="20"/>
        </w:rPr>
      </w:pPr>
      <w:r w:rsidRPr="00F00D9D">
        <w:rPr>
          <w:rFonts w:ascii="ArialMT" w:hAnsi="ArialMT" w:cs="ArialMT"/>
          <w:color w:val="000000"/>
          <w:sz w:val="20"/>
          <w:szCs w:val="20"/>
        </w:rPr>
        <w:t>The logo must be protected by an isolation zone of 5mm of clear space on all sides, equal to</w:t>
      </w:r>
      <w:r>
        <w:rPr>
          <w:rFonts w:ascii="ArialMT" w:hAnsi="ArialMT" w:cs="ArialMT"/>
          <w:color w:val="000000"/>
          <w:sz w:val="20"/>
          <w:szCs w:val="20"/>
        </w:rPr>
        <w:t xml:space="preserve"> </w:t>
      </w:r>
      <w:r w:rsidRPr="00F00D9D">
        <w:rPr>
          <w:rFonts w:ascii="ArialMT" w:hAnsi="ArialMT" w:cs="ArialMT"/>
          <w:color w:val="000000"/>
          <w:sz w:val="20"/>
          <w:szCs w:val="20"/>
        </w:rPr>
        <w:t>half the size of the roundel (this applies to every version and all applications).</w:t>
      </w:r>
    </w:p>
    <w:p w:rsidR="007F3619" w:rsidRDefault="007F3619" w:rsidP="00082CB7">
      <w:pPr>
        <w:pStyle w:val="ListParagraph"/>
        <w:numPr>
          <w:ilvl w:val="0"/>
          <w:numId w:val="1"/>
        </w:numPr>
        <w:autoSpaceDE w:val="0"/>
        <w:autoSpaceDN w:val="0"/>
        <w:adjustRightInd w:val="0"/>
        <w:rPr>
          <w:rFonts w:ascii="ArialMT" w:hAnsi="ArialMT" w:cs="ArialMT"/>
          <w:color w:val="000000"/>
          <w:sz w:val="20"/>
          <w:szCs w:val="20"/>
        </w:rPr>
      </w:pPr>
      <w:r w:rsidRPr="00F00D9D">
        <w:rPr>
          <w:rFonts w:ascii="ArialMT" w:hAnsi="ArialMT" w:cs="ArialMT"/>
          <w:color w:val="000000"/>
          <w:sz w:val="20"/>
          <w:szCs w:val="20"/>
        </w:rPr>
        <w:t>The logo must be free of background colour changes.</w:t>
      </w:r>
    </w:p>
    <w:p w:rsidR="007F3619" w:rsidRPr="00F00D9D" w:rsidRDefault="007F3619" w:rsidP="00082CB7">
      <w:pPr>
        <w:pStyle w:val="ListParagraph"/>
        <w:numPr>
          <w:ilvl w:val="0"/>
          <w:numId w:val="1"/>
        </w:numPr>
        <w:autoSpaceDE w:val="0"/>
        <w:autoSpaceDN w:val="0"/>
        <w:adjustRightInd w:val="0"/>
        <w:rPr>
          <w:rFonts w:ascii="ArialMT" w:hAnsi="ArialMT" w:cs="ArialMT"/>
          <w:color w:val="000000"/>
          <w:sz w:val="20"/>
          <w:szCs w:val="20"/>
        </w:rPr>
      </w:pPr>
      <w:r>
        <w:rPr>
          <w:rFonts w:ascii="ArialMT" w:hAnsi="ArialMT" w:cs="ArialMT"/>
          <w:color w:val="000000"/>
          <w:sz w:val="20"/>
          <w:szCs w:val="20"/>
        </w:rPr>
        <w:t>The full colour version of the GOSA logo is the preferred option where available.</w:t>
      </w:r>
    </w:p>
    <w:p w:rsidR="007F3619" w:rsidRDefault="007F3619" w:rsidP="00082CB7">
      <w:pPr>
        <w:pStyle w:val="ListParagraph"/>
        <w:numPr>
          <w:ilvl w:val="0"/>
          <w:numId w:val="1"/>
        </w:numPr>
        <w:autoSpaceDE w:val="0"/>
        <w:autoSpaceDN w:val="0"/>
        <w:adjustRightInd w:val="0"/>
        <w:rPr>
          <w:rFonts w:ascii="ArialMT" w:eastAsia="SymbolMT" w:hAnsi="ArialMT" w:cs="ArialMT"/>
          <w:sz w:val="20"/>
          <w:szCs w:val="20"/>
        </w:rPr>
      </w:pPr>
      <w:r w:rsidRPr="00F00D9D">
        <w:rPr>
          <w:rFonts w:ascii="ArialMT" w:eastAsia="SymbolMT" w:hAnsi="ArialMT" w:cs="ArialMT"/>
          <w:sz w:val="20"/>
          <w:szCs w:val="20"/>
        </w:rPr>
        <w:t>Reversed Government of South Australia logos (white) should only be used when the</w:t>
      </w:r>
      <w:r>
        <w:rPr>
          <w:rFonts w:ascii="ArialMT" w:eastAsia="SymbolMT" w:hAnsi="ArialMT" w:cs="ArialMT"/>
          <w:sz w:val="20"/>
          <w:szCs w:val="20"/>
        </w:rPr>
        <w:t xml:space="preserve"> </w:t>
      </w:r>
      <w:r w:rsidRPr="00F00D9D">
        <w:rPr>
          <w:rFonts w:ascii="ArialMT" w:eastAsia="SymbolMT" w:hAnsi="ArialMT" w:cs="ArialMT"/>
          <w:sz w:val="20"/>
          <w:szCs w:val="20"/>
        </w:rPr>
        <w:t>background colour is dark enough to provide strong contrast against the logo.</w:t>
      </w:r>
    </w:p>
    <w:p w:rsidR="007F3619" w:rsidRDefault="007F3619" w:rsidP="00082CB7">
      <w:pPr>
        <w:pStyle w:val="ListParagraph"/>
        <w:numPr>
          <w:ilvl w:val="0"/>
          <w:numId w:val="1"/>
        </w:numPr>
        <w:autoSpaceDE w:val="0"/>
        <w:autoSpaceDN w:val="0"/>
        <w:adjustRightInd w:val="0"/>
        <w:rPr>
          <w:rFonts w:ascii="ArialMT" w:eastAsia="SymbolMT" w:hAnsi="ArialMT" w:cs="ArialMT"/>
          <w:sz w:val="20"/>
          <w:szCs w:val="20"/>
        </w:rPr>
      </w:pPr>
      <w:r>
        <w:rPr>
          <w:rFonts w:ascii="ArialMT" w:eastAsia="SymbolMT" w:hAnsi="ArialMT" w:cs="ArialMT"/>
          <w:sz w:val="20"/>
          <w:szCs w:val="20"/>
        </w:rPr>
        <w:t>Only one Government logo (department or agency logo) may appear on communication of any nature, including sponsorship.</w:t>
      </w:r>
    </w:p>
    <w:p w:rsidR="007F3619" w:rsidRPr="00F00D9D" w:rsidRDefault="007F3619" w:rsidP="00082CB7">
      <w:pPr>
        <w:pStyle w:val="ListParagraph"/>
        <w:numPr>
          <w:ilvl w:val="0"/>
          <w:numId w:val="1"/>
        </w:numPr>
        <w:autoSpaceDE w:val="0"/>
        <w:autoSpaceDN w:val="0"/>
        <w:adjustRightInd w:val="0"/>
        <w:rPr>
          <w:rFonts w:ascii="ArialMT" w:eastAsia="SymbolMT" w:hAnsi="ArialMT" w:cs="ArialMT"/>
          <w:sz w:val="20"/>
          <w:szCs w:val="20"/>
        </w:rPr>
      </w:pPr>
      <w:r>
        <w:rPr>
          <w:rFonts w:ascii="ArialMT" w:eastAsia="SymbolMT" w:hAnsi="ArialMT" w:cs="ArialMT"/>
          <w:sz w:val="20"/>
          <w:szCs w:val="20"/>
        </w:rPr>
        <w:t>Where more than one government entity is involved, only the GOSA logo may be used, and multiple agencies should be identified in text.</w:t>
      </w:r>
    </w:p>
    <w:p w:rsidR="007F3619" w:rsidRPr="006A12E7" w:rsidRDefault="007F3619" w:rsidP="00082CB7">
      <w:pPr>
        <w:rPr>
          <w:b/>
          <w:sz w:val="32"/>
          <w:szCs w:val="32"/>
        </w:rPr>
      </w:pPr>
      <w:r>
        <w:rPr>
          <w:rFonts w:ascii="Arial" w:eastAsia="Times New Roman" w:hAnsi="Arial" w:cs="Arial"/>
          <w:color w:val="1B1B1B"/>
          <w:sz w:val="20"/>
          <w:szCs w:val="20"/>
          <w:lang w:eastAsia="en-AU"/>
        </w:rPr>
        <w:t xml:space="preserve">More information on the application of the GOSA logo is detailed in the GOSA Branding Guidelines, available in the </w:t>
      </w:r>
      <w:r w:rsidRPr="007F252E">
        <w:rPr>
          <w:rFonts w:ascii="Arial" w:eastAsia="Times New Roman" w:hAnsi="Arial" w:cs="Arial"/>
          <w:color w:val="1B1B1B"/>
          <w:sz w:val="20"/>
          <w:szCs w:val="20"/>
          <w:lang w:eastAsia="en-AU"/>
        </w:rPr>
        <w:t>Skilling South Australia Projects Provider Toolkit</w:t>
      </w:r>
      <w:r>
        <w:rPr>
          <w:rFonts w:ascii="Arial" w:eastAsia="Times New Roman" w:hAnsi="Arial" w:cs="Arial"/>
          <w:color w:val="1B1B1B"/>
          <w:sz w:val="20"/>
          <w:szCs w:val="20"/>
          <w:lang w:eastAsia="en-AU"/>
        </w:rPr>
        <w:t>.</w:t>
      </w:r>
    </w:p>
    <w:p w:rsidR="007F3619" w:rsidRDefault="007F3619" w:rsidP="00082CB7">
      <w:pPr>
        <w:rPr>
          <w:rFonts w:ascii="Arial" w:eastAsia="Times New Roman" w:hAnsi="Arial" w:cs="Arial"/>
          <w:color w:val="1B1B1B"/>
          <w:sz w:val="20"/>
          <w:szCs w:val="20"/>
          <w:lang w:eastAsia="en-AU"/>
        </w:rPr>
      </w:pPr>
      <w:r>
        <w:rPr>
          <w:rFonts w:ascii="Arial" w:eastAsia="Times New Roman" w:hAnsi="Arial" w:cs="Arial"/>
          <w:color w:val="1B1B1B"/>
          <w:sz w:val="20"/>
          <w:szCs w:val="20"/>
          <w:lang w:eastAsia="en-AU"/>
        </w:rPr>
        <w:t>In most cases, SSA projects will be funded by the Department and delivered by the funded organisation.  This is referred to as ‘Supported by’ and the following logos apply to this application:</w:t>
      </w:r>
    </w:p>
    <w:p w:rsidR="007F3619" w:rsidRDefault="007F3619" w:rsidP="007F3619">
      <w:pPr>
        <w:rPr>
          <w:rFonts w:ascii="Arial" w:eastAsia="Times New Roman" w:hAnsi="Arial" w:cs="Arial"/>
          <w:color w:val="1B1B1B"/>
          <w:sz w:val="20"/>
          <w:szCs w:val="20"/>
          <w:lang w:eastAsia="en-AU"/>
        </w:rPr>
      </w:pPr>
      <w:r>
        <w:rPr>
          <w:rFonts w:ascii="Arial" w:eastAsia="Times New Roman" w:hAnsi="Arial" w:cs="Arial"/>
          <w:noProof/>
          <w:color w:val="1B1B1B"/>
          <w:sz w:val="20"/>
          <w:szCs w:val="20"/>
          <w:lang w:eastAsia="en-AU"/>
        </w:rPr>
        <w:drawing>
          <wp:inline distT="0" distB="0" distL="0" distR="0" wp14:anchorId="78407999" wp14:editId="5C85ED93">
            <wp:extent cx="1581150" cy="1581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pport by GOSA - colour - vertic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1150" cy="1581150"/>
                    </a:xfrm>
                    <a:prstGeom prst="rect">
                      <a:avLst/>
                    </a:prstGeom>
                  </pic:spPr>
                </pic:pic>
              </a:graphicData>
            </a:graphic>
          </wp:inline>
        </w:drawing>
      </w:r>
      <w:r>
        <w:rPr>
          <w:rFonts w:ascii="Arial" w:eastAsia="Times New Roman" w:hAnsi="Arial" w:cs="Arial"/>
          <w:color w:val="1B1B1B"/>
          <w:sz w:val="20"/>
          <w:szCs w:val="20"/>
          <w:lang w:eastAsia="en-AU"/>
        </w:rPr>
        <w:tab/>
      </w:r>
      <w:r>
        <w:rPr>
          <w:rFonts w:ascii="Arial" w:eastAsia="Times New Roman" w:hAnsi="Arial" w:cs="Arial"/>
          <w:noProof/>
          <w:color w:val="1B1B1B"/>
          <w:sz w:val="20"/>
          <w:szCs w:val="20"/>
          <w:lang w:eastAsia="en-AU"/>
        </w:rPr>
        <w:drawing>
          <wp:inline distT="0" distB="0" distL="0" distR="0" wp14:anchorId="18F7F825" wp14:editId="7BF771D0">
            <wp:extent cx="1552575" cy="1552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pported by GOSA - mono - vertica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2575" cy="1552575"/>
                    </a:xfrm>
                    <a:prstGeom prst="rect">
                      <a:avLst/>
                    </a:prstGeom>
                  </pic:spPr>
                </pic:pic>
              </a:graphicData>
            </a:graphic>
          </wp:inline>
        </w:drawing>
      </w:r>
      <w:r>
        <w:rPr>
          <w:noProof/>
          <w:lang w:eastAsia="en-AU"/>
        </w:rPr>
        <w:drawing>
          <wp:inline distT="0" distB="0" distL="0" distR="0" wp14:anchorId="5ED6389D" wp14:editId="5B46C935">
            <wp:extent cx="2502535" cy="9726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1699" cy="980072"/>
                    </a:xfrm>
                    <a:prstGeom prst="rect">
                      <a:avLst/>
                    </a:prstGeom>
                    <a:noFill/>
                    <a:ln>
                      <a:noFill/>
                    </a:ln>
                  </pic:spPr>
                </pic:pic>
              </a:graphicData>
            </a:graphic>
          </wp:inline>
        </w:drawing>
      </w:r>
      <w:r>
        <w:rPr>
          <w:rFonts w:ascii="Arial" w:eastAsia="Times New Roman" w:hAnsi="Arial" w:cs="Arial"/>
          <w:color w:val="1B1B1B"/>
          <w:sz w:val="20"/>
          <w:szCs w:val="20"/>
          <w:lang w:eastAsia="en-AU"/>
        </w:rPr>
        <w:t xml:space="preserve">     </w:t>
      </w:r>
      <w:r>
        <w:rPr>
          <w:noProof/>
          <w:lang w:eastAsia="en-AU"/>
        </w:rPr>
        <w:drawing>
          <wp:inline distT="0" distB="0" distL="0" distR="0" wp14:anchorId="45A1DEDB" wp14:editId="6DEF40E9">
            <wp:extent cx="2628900" cy="1021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4368" cy="1047179"/>
                    </a:xfrm>
                    <a:prstGeom prst="rect">
                      <a:avLst/>
                    </a:prstGeom>
                    <a:noFill/>
                    <a:ln>
                      <a:noFill/>
                    </a:ln>
                  </pic:spPr>
                </pic:pic>
              </a:graphicData>
            </a:graphic>
          </wp:inline>
        </w:drawing>
      </w:r>
    </w:p>
    <w:p w:rsidR="007F3619" w:rsidRDefault="007F3619" w:rsidP="007F3619">
      <w:pPr>
        <w:rPr>
          <w:rFonts w:ascii="Arial" w:eastAsia="Times New Roman" w:hAnsi="Arial" w:cs="Arial"/>
          <w:color w:val="1B1B1B"/>
          <w:sz w:val="20"/>
          <w:szCs w:val="20"/>
          <w:lang w:eastAsia="en-AU"/>
        </w:rPr>
      </w:pPr>
    </w:p>
    <w:p w:rsidR="007F3619" w:rsidRDefault="007F3619" w:rsidP="007F3619">
      <w:pPr>
        <w:rPr>
          <w:rFonts w:ascii="Arial" w:eastAsia="Times New Roman" w:hAnsi="Arial" w:cs="Arial"/>
          <w:color w:val="1B1B1B"/>
          <w:sz w:val="20"/>
          <w:szCs w:val="20"/>
          <w:lang w:eastAsia="en-AU"/>
        </w:rPr>
      </w:pPr>
    </w:p>
    <w:p w:rsidR="007F3619" w:rsidRDefault="007F3619" w:rsidP="007F3619">
      <w:pPr>
        <w:rPr>
          <w:rFonts w:ascii="Arial" w:eastAsia="Times New Roman" w:hAnsi="Arial" w:cs="Arial"/>
          <w:color w:val="1B1B1B"/>
          <w:sz w:val="20"/>
          <w:szCs w:val="20"/>
          <w:lang w:eastAsia="en-AU"/>
        </w:rPr>
      </w:pPr>
    </w:p>
    <w:p w:rsidR="007F3619" w:rsidRDefault="007F3619" w:rsidP="007F3619">
      <w:pPr>
        <w:rPr>
          <w:rFonts w:ascii="Arial" w:eastAsia="Times New Roman" w:hAnsi="Arial" w:cs="Arial"/>
          <w:color w:val="1B1B1B"/>
          <w:sz w:val="20"/>
          <w:szCs w:val="20"/>
          <w:lang w:eastAsia="en-AU"/>
        </w:rPr>
      </w:pPr>
    </w:p>
    <w:p w:rsidR="007F3619" w:rsidRDefault="007F3619" w:rsidP="007F3619">
      <w:pPr>
        <w:rPr>
          <w:rFonts w:ascii="Arial" w:eastAsia="Times New Roman" w:hAnsi="Arial" w:cs="Arial"/>
          <w:color w:val="1B1B1B"/>
          <w:sz w:val="20"/>
          <w:szCs w:val="20"/>
          <w:lang w:eastAsia="en-AU"/>
        </w:rPr>
      </w:pPr>
      <w:r>
        <w:rPr>
          <w:rFonts w:ascii="Arial" w:eastAsia="Times New Roman" w:hAnsi="Arial" w:cs="Arial"/>
          <w:color w:val="1B1B1B"/>
          <w:sz w:val="20"/>
          <w:szCs w:val="20"/>
          <w:lang w:eastAsia="en-AU"/>
        </w:rPr>
        <w:lastRenderedPageBreak/>
        <w:t>There may occasionally be cases where the Department has initiated a larger scale project.  This is referred to as ‘Initiative of’ and should be branded with these logos:</w:t>
      </w:r>
    </w:p>
    <w:p w:rsidR="007F3619" w:rsidRDefault="007F3619" w:rsidP="007F3619">
      <w:pPr>
        <w:rPr>
          <w:rFonts w:ascii="Arial" w:eastAsia="Times New Roman" w:hAnsi="Arial" w:cs="Arial"/>
          <w:color w:val="1B1B1B"/>
          <w:sz w:val="20"/>
          <w:szCs w:val="20"/>
          <w:lang w:eastAsia="en-AU"/>
        </w:rPr>
      </w:pPr>
      <w:r>
        <w:rPr>
          <w:rFonts w:ascii="Arial" w:eastAsia="Times New Roman" w:hAnsi="Arial" w:cs="Arial"/>
          <w:noProof/>
          <w:color w:val="1B1B1B"/>
          <w:sz w:val="20"/>
          <w:szCs w:val="20"/>
          <w:lang w:eastAsia="en-AU"/>
        </w:rPr>
        <w:drawing>
          <wp:inline distT="0" distB="0" distL="0" distR="0" wp14:anchorId="0E9A242E" wp14:editId="4A6AC42A">
            <wp:extent cx="1619250" cy="161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itiative of GOSA - colour - vertic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inline>
        </w:drawing>
      </w:r>
      <w:r>
        <w:rPr>
          <w:rFonts w:ascii="Arial" w:eastAsia="Times New Roman" w:hAnsi="Arial" w:cs="Arial"/>
          <w:color w:val="1B1B1B"/>
          <w:sz w:val="20"/>
          <w:szCs w:val="20"/>
          <w:lang w:eastAsia="en-AU"/>
        </w:rPr>
        <w:tab/>
      </w:r>
      <w:r>
        <w:rPr>
          <w:rFonts w:ascii="Arial" w:eastAsia="Times New Roman" w:hAnsi="Arial" w:cs="Arial"/>
          <w:noProof/>
          <w:color w:val="1B1B1B"/>
          <w:sz w:val="20"/>
          <w:szCs w:val="20"/>
          <w:lang w:eastAsia="en-AU"/>
        </w:rPr>
        <w:drawing>
          <wp:inline distT="0" distB="0" distL="0" distR="0" wp14:anchorId="7CF455B9" wp14:editId="44898B93">
            <wp:extent cx="1695450" cy="1695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itiative of GOSA - mono - vertical.png"/>
                    <pic:cNvPicPr/>
                  </pic:nvPicPr>
                  <pic:blipFill>
                    <a:blip r:embed="rId10">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inline>
        </w:drawing>
      </w:r>
    </w:p>
    <w:p w:rsidR="007F3619" w:rsidRDefault="007F3619" w:rsidP="007F3619">
      <w:pPr>
        <w:rPr>
          <w:rFonts w:ascii="Arial" w:eastAsia="Times New Roman" w:hAnsi="Arial" w:cs="Arial"/>
          <w:color w:val="1B1B1B"/>
          <w:sz w:val="20"/>
          <w:szCs w:val="20"/>
          <w:lang w:eastAsia="en-AU"/>
        </w:rPr>
      </w:pPr>
      <w:r>
        <w:rPr>
          <w:noProof/>
          <w:lang w:eastAsia="en-AU"/>
        </w:rPr>
        <w:drawing>
          <wp:inline distT="0" distB="0" distL="0" distR="0" wp14:anchorId="6BBC597F" wp14:editId="33C247D6">
            <wp:extent cx="2718709" cy="1056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8709" cy="1056640"/>
                    </a:xfrm>
                    <a:prstGeom prst="rect">
                      <a:avLst/>
                    </a:prstGeom>
                    <a:noFill/>
                    <a:ln>
                      <a:noFill/>
                    </a:ln>
                  </pic:spPr>
                </pic:pic>
              </a:graphicData>
            </a:graphic>
          </wp:inline>
        </w:drawing>
      </w:r>
      <w:r>
        <w:rPr>
          <w:rFonts w:ascii="Arial" w:eastAsia="Times New Roman" w:hAnsi="Arial" w:cs="Arial"/>
          <w:color w:val="1B1B1B"/>
          <w:sz w:val="20"/>
          <w:szCs w:val="20"/>
          <w:lang w:eastAsia="en-AU"/>
        </w:rPr>
        <w:t xml:space="preserve">     </w:t>
      </w:r>
      <w:r>
        <w:rPr>
          <w:noProof/>
          <w:lang w:eastAsia="en-AU"/>
        </w:rPr>
        <w:drawing>
          <wp:inline distT="0" distB="0" distL="0" distR="0" wp14:anchorId="3F4AA965" wp14:editId="2E515A90">
            <wp:extent cx="2757923" cy="1071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7923" cy="1071880"/>
                    </a:xfrm>
                    <a:prstGeom prst="rect">
                      <a:avLst/>
                    </a:prstGeom>
                    <a:noFill/>
                    <a:ln>
                      <a:noFill/>
                    </a:ln>
                  </pic:spPr>
                </pic:pic>
              </a:graphicData>
            </a:graphic>
          </wp:inline>
        </w:drawing>
      </w:r>
    </w:p>
    <w:p w:rsidR="007F3619" w:rsidRDefault="007F3619" w:rsidP="007F3619">
      <w:pPr>
        <w:rPr>
          <w:rFonts w:ascii="Arial" w:hAnsi="Arial" w:cs="Arial"/>
          <w:color w:val="1B1B1B"/>
          <w:sz w:val="20"/>
          <w:szCs w:val="20"/>
          <w:lang w:eastAsia="en-AU"/>
        </w:rPr>
      </w:pPr>
      <w:r>
        <w:rPr>
          <w:rFonts w:ascii="Arial" w:hAnsi="Arial" w:cs="Arial"/>
          <w:color w:val="1B1B1B"/>
          <w:sz w:val="20"/>
          <w:szCs w:val="20"/>
          <w:lang w:eastAsia="en-AU"/>
        </w:rPr>
        <w:t xml:space="preserve">Logos can be copied and pasted to your marketing materials.  Please ensure that when re-sizing logos, the shift key is held down – this will maintain the logo proportions. </w:t>
      </w:r>
    </w:p>
    <w:p w:rsidR="007F3619" w:rsidRDefault="007F3619" w:rsidP="007F3619">
      <w:pPr>
        <w:rPr>
          <w:rFonts w:ascii="Arial" w:hAnsi="Arial" w:cs="Arial"/>
          <w:color w:val="1B1B1B"/>
          <w:sz w:val="20"/>
          <w:szCs w:val="20"/>
          <w:lang w:eastAsia="en-AU"/>
        </w:rPr>
      </w:pPr>
      <w:r>
        <w:rPr>
          <w:rFonts w:ascii="Arial" w:hAnsi="Arial" w:cs="Arial"/>
          <w:color w:val="1B1B1B"/>
          <w:sz w:val="20"/>
          <w:szCs w:val="20"/>
          <w:lang w:eastAsia="en-AU"/>
        </w:rPr>
        <w:t xml:space="preserve">For further advice on referencing the Government of South Australia in marketing, promotion and publicity materials, email: </w:t>
      </w:r>
      <w:r w:rsidRPr="007F3619">
        <w:rPr>
          <w:rFonts w:ascii="Arial" w:hAnsi="Arial" w:cs="Arial"/>
          <w:color w:val="365F91" w:themeColor="accent1" w:themeShade="BF"/>
          <w:sz w:val="20"/>
          <w:szCs w:val="20"/>
          <w:lang w:eastAsia="en-AU"/>
        </w:rPr>
        <w:t>dis.</w:t>
      </w:r>
      <w:hyperlink r:id="rId13" w:history="1">
        <w:r w:rsidRPr="007F3619">
          <w:rPr>
            <w:rStyle w:val="Hyperlink"/>
            <w:rFonts w:ascii="Arial" w:hAnsi="Arial" w:cs="Arial"/>
            <w:color w:val="365F91" w:themeColor="accent1" w:themeShade="BF"/>
            <w:sz w:val="20"/>
            <w:szCs w:val="20"/>
            <w:lang w:eastAsia="en-AU"/>
          </w:rPr>
          <w:t>skillingsaprojects@sa.gov.au</w:t>
        </w:r>
      </w:hyperlink>
    </w:p>
    <w:p w:rsidR="003107C6" w:rsidRPr="007F3619" w:rsidRDefault="003107C6" w:rsidP="007F3619"/>
    <w:sectPr w:rsidR="003107C6" w:rsidRPr="007F3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B56B9"/>
    <w:multiLevelType w:val="hybridMultilevel"/>
    <w:tmpl w:val="43D6F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A14"/>
    <w:rsid w:val="00082CB7"/>
    <w:rsid w:val="003107C6"/>
    <w:rsid w:val="007F3619"/>
    <w:rsid w:val="00B30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1C1C"/>
  <w15:chartTrackingRefBased/>
  <w15:docId w15:val="{556E36DF-FEDE-4229-A778-897BFAF2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F3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A14"/>
    <w:pPr>
      <w:ind w:left="720"/>
      <w:contextualSpacing/>
    </w:pPr>
  </w:style>
  <w:style w:type="character" w:styleId="Hyperlink">
    <w:name w:val="Hyperlink"/>
    <w:basedOn w:val="DefaultParagraphFont"/>
    <w:uiPriority w:val="99"/>
    <w:unhideWhenUsed/>
    <w:rsid w:val="007F3619"/>
    <w:rPr>
      <w:strike w:val="0"/>
      <w:dstrike w:val="0"/>
      <w:color w:val="007DB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skillingsaprojects@sa.gov.a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Tanya (DIS)</dc:creator>
  <cp:keywords/>
  <dc:description/>
  <cp:lastModifiedBy>Meyer, Tanya (DIS)</cp:lastModifiedBy>
  <cp:revision>2</cp:revision>
  <dcterms:created xsi:type="dcterms:W3CDTF">2018-11-30T01:18:00Z</dcterms:created>
  <dcterms:modified xsi:type="dcterms:W3CDTF">2018-11-30T05:46:00Z</dcterms:modified>
</cp:coreProperties>
</file>